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B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Министерство образования и науки Самарской области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Государственное автономное образовательное учреждение </w:t>
      </w:r>
    </w:p>
    <w:p w:rsidR="001A47F0" w:rsidRP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профессионального образовани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повышения квалификации) специалистов Самарской области институт повышения квалификации и переподготовки работников образования</w:t>
      </w:r>
    </w:p>
    <w:p w:rsidR="00CC54BB" w:rsidRDefault="00CC54BB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Итоговая работа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программе вариативной части повышения квалификации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«Проектирование учебного занятия на основе современных образовательных технологий»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теме: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«Использование современных образовательных технологии на уроках геометрии».</w:t>
      </w:r>
      <w:proofErr w:type="gramEnd"/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1A47F0" w:rsidRPr="001A47F0" w:rsidRDefault="001A47F0" w:rsidP="001A47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Сроки обучения: 21.03.2016 – 25.03.2016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1A47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Выполнила: Сорокина Елена Юрьевна</w:t>
      </w:r>
    </w:p>
    <w:p w:rsidR="001A47F0" w:rsidRDefault="001A47F0" w:rsidP="001A47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учитель математики </w:t>
      </w:r>
    </w:p>
    <w:p w:rsidR="001A47F0" w:rsidRDefault="001A47F0" w:rsidP="001A47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ГБОУ СОШ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 Екатериновка</w:t>
      </w:r>
    </w:p>
    <w:p w:rsidR="001A47F0" w:rsidRDefault="001A47F0" w:rsidP="001A47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Безенчукского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района</w:t>
      </w:r>
    </w:p>
    <w:p w:rsidR="001A47F0" w:rsidRPr="001A47F0" w:rsidRDefault="001A47F0" w:rsidP="001A47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Самарской области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P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2016 год</w:t>
      </w: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A47F0" w:rsidRDefault="001A47F0" w:rsidP="001A47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06EA9" w:rsidRDefault="00706EA9" w:rsidP="00706E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06E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Совреме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</w:t>
      </w:r>
      <w:r w:rsidRPr="00706E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ные  технологи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 на уроках  математики.</w:t>
      </w:r>
    </w:p>
    <w:p w:rsidR="00B83CEE" w:rsidRPr="00706EA9" w:rsidRDefault="00B83CEE" w:rsidP="00706EA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B83CEE" w:rsidRDefault="00B83CEE" w:rsidP="00B83CEE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слышу – я забываю, я вижу – я запом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инаю, я делаю – я усваиваю”. </w:t>
      </w:r>
    </w:p>
    <w:p w:rsidR="00706EA9" w:rsidRPr="00706EA9" w:rsidRDefault="00B83CEE" w:rsidP="00706EA9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 мудрость</w:t>
      </w:r>
      <w:r w:rsidR="00706EA9" w:rsidRPr="00706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06EA9" w:rsidRPr="00706EA9" w:rsidRDefault="00706EA9" w:rsidP="00706EA9">
      <w:pPr>
        <w:shd w:val="clear" w:color="auto" w:fill="FFFFFF"/>
        <w:spacing w:before="75" w:after="75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Особенность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 государственных образовательны</w:t>
      </w:r>
      <w:r w:rsidR="00F6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стандартов общего образования,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F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главной задачей</w:t>
      </w:r>
      <w:r w:rsidR="00F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развитие личности ученика, а получение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в виде знаний, умений и навыков</w:t>
      </w:r>
      <w:r w:rsidR="00F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выполнения </w:t>
      </w:r>
      <w:r w:rsidR="00F6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реальных видов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</w:t>
      </w:r>
      <w:r w:rsidR="00F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вленная задача требует применения 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</w:t>
      </w:r>
      <w:proofErr w:type="spellStart"/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 к организации образовательного процесса,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который, в свою очередь, связан с принципиальными изменениями деятельности учителя, реализующего </w:t>
      </w:r>
      <w:r w:rsidR="00F6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стандарт и </w:t>
      </w:r>
      <w:r w:rsidR="00C4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</w:t>
      </w:r>
      <w:proofErr w:type="gramStart"/>
      <w:r w:rsidR="00C40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="00C4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обучения.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педагогическая технология?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B83CEE" w:rsidRDefault="00B83CEE" w:rsidP="00B83C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CEE" w:rsidRDefault="00B83CEE" w:rsidP="00B83C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организовать учебную деятельность таким образом, чтобы полученные знания на уроке учащимися были результатом их собственных поисков. Но эти поиски необходимо организовать, при этом управлять учащимися, развивать их познавательную активность.</w:t>
      </w:r>
    </w:p>
    <w:p w:rsidR="00706EA9" w:rsidRPr="00706EA9" w:rsidRDefault="00B83CEE" w:rsidP="00B83C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образова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тельных технологий позволяет </w:t>
      </w: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повысить эффективность учебного процесса.</w:t>
      </w:r>
      <w:r w:rsidR="00706EA9"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требований ФГОС наиболее актуальными становятся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</w:p>
    <w:p w:rsidR="00CC54BB" w:rsidRPr="00CC54BB" w:rsidRDefault="00CC54BB" w:rsidP="00CC54BB">
      <w:pPr>
        <w:pStyle w:val="a6"/>
        <w:shd w:val="clear" w:color="auto" w:fill="FFFFFF"/>
        <w:spacing w:after="0" w:line="336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EA9" w:rsidRPr="00C77AAE" w:rsidRDefault="00706EA9" w:rsidP="00CC54BB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– коммуникационная технология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Технология развития критического мышления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Проектная технология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Технология развивающего обучения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 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Технология проблемного обучения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Игровые технологии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Модульная технология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Технология мастерских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Кейс – технология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Технология интегрированного обучения</w:t>
      </w:r>
    </w:p>
    <w:p w:rsidR="00706EA9" w:rsidRPr="00C77AAE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Педагогика сотрудничества. </w:t>
      </w:r>
    </w:p>
    <w:p w:rsidR="00FF2C0B" w:rsidRDefault="00706EA9" w:rsidP="00C77AAE">
      <w:pPr>
        <w:pStyle w:val="a6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Технологии уровневой дифференциации</w:t>
      </w:r>
      <w:r w:rsidR="00FF2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EA9" w:rsidRPr="00C77AAE" w:rsidRDefault="00706EA9" w:rsidP="00C40D0C">
      <w:pPr>
        <w:pStyle w:val="a6"/>
        <w:shd w:val="clear" w:color="auto" w:fill="FFFFFF"/>
        <w:spacing w:after="0" w:line="336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AAE" w:rsidRPr="00A269AA" w:rsidRDefault="00C40D0C" w:rsidP="00C77A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образовательные технологии </w:t>
      </w:r>
      <w:r w:rsidR="00C77AAE"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создать условия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интеллектуальных умений и познавательных навыков, лежащих в основе мышления, развития творческих способностей и самостоятельной активности учащихся, формирования ключевых компетентностей, сохранения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оровья.</w:t>
      </w:r>
    </w:p>
    <w:p w:rsidR="00C40D0C" w:rsidRDefault="00C77AAE" w:rsidP="00C40D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CC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данных технологий </w:t>
      </w: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обосновано следующими факторами:</w:t>
      </w:r>
    </w:p>
    <w:p w:rsidR="00C77AAE" w:rsidRPr="00C40D0C" w:rsidRDefault="00C40D0C" w:rsidP="00C40D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</w:t>
      </w:r>
      <w:r w:rsidR="00C77AAE"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роблемно-поисковые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технологии позволяют</w:t>
      </w:r>
      <w:r w:rsidR="00C77AAE"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C77AAE" w:rsidRPr="00A269AA" w:rsidRDefault="00C40D0C" w:rsidP="00C7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преемственность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начальным и основным образованием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AAE" w:rsidRPr="00A269AA" w:rsidRDefault="00C40D0C" w:rsidP="00C7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proofErr w:type="spellEnd"/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самостоятельность овладения знаниями;</w:t>
      </w:r>
    </w:p>
    <w:p w:rsidR="00C77AAE" w:rsidRPr="00A269AA" w:rsidRDefault="00C40D0C" w:rsidP="00C7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ключевые интеллектуальные умения, раскрывающие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практического мышления: анализировать, синтезировать, обобщать, находить аналоги и ассоциации, самостоятельно делать выводы и прогнозы, доказывать или опровергать утверждения;</w:t>
      </w:r>
    </w:p>
    <w:p w:rsidR="00C77AAE" w:rsidRPr="00A269AA" w:rsidRDefault="00C40D0C" w:rsidP="00C7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исследовательской деятельности;</w:t>
      </w:r>
    </w:p>
    <w:p w:rsidR="00C40D0C" w:rsidRDefault="00C40D0C" w:rsidP="00C40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заинтересованность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процессу познания;</w:t>
      </w:r>
    </w:p>
    <w:p w:rsidR="00C77AAE" w:rsidRPr="00C40D0C" w:rsidRDefault="00C77AAE" w:rsidP="00C40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 полученные знания на решение новой практической задачи, т.е. в новую ситуацию.</w:t>
      </w:r>
    </w:p>
    <w:p w:rsidR="00C77AAE" w:rsidRPr="00A269AA" w:rsidRDefault="00C77AAE" w:rsidP="00C77AA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Компетентностно</w:t>
      </w:r>
      <w:proofErr w:type="spellEnd"/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-ориентированные</w:t>
      </w:r>
      <w:r w:rsidR="00C40D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технологии позволяют</w:t>
      </w: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C40D0C" w:rsidRDefault="00C40D0C" w:rsidP="00C40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конструировать свои знания;</w:t>
      </w:r>
    </w:p>
    <w:p w:rsidR="00C77AAE" w:rsidRPr="00C40D0C" w:rsidRDefault="00C40D0C" w:rsidP="00C40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</w:t>
      </w:r>
      <w:r w:rsidR="00C77AAE" w:rsidRPr="00C4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пространстве;</w:t>
      </w:r>
    </w:p>
    <w:p w:rsidR="00C77AAE" w:rsidRPr="00A269AA" w:rsidRDefault="00C40D0C" w:rsidP="00C77A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творческое мышление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видеть, сформулировать и решить проблему;</w:t>
      </w:r>
    </w:p>
    <w:p w:rsidR="00C77AAE" w:rsidRPr="00A269AA" w:rsidRDefault="00C40D0C" w:rsidP="00C77A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полученные знания 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незнакомой жизненной ситуации;</w:t>
      </w:r>
    </w:p>
    <w:p w:rsidR="00C77AAE" w:rsidRPr="00A269AA" w:rsidRDefault="00C40D0C" w:rsidP="00C77A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математической культуры.</w:t>
      </w:r>
    </w:p>
    <w:p w:rsidR="00C77AAE" w:rsidRPr="00A269AA" w:rsidRDefault="00C77AAE" w:rsidP="00C77AA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Информационно-коммуникативные</w:t>
      </w:r>
      <w:r w:rsidR="00C40D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технологии позволяют</w:t>
      </w: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57657E" w:rsidRDefault="0057657E" w:rsidP="005765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интерес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предмету;</w:t>
      </w:r>
    </w:p>
    <w:p w:rsidR="00C77AAE" w:rsidRPr="0057657E" w:rsidRDefault="0057657E" w:rsidP="005765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коммуникативные способности</w:t>
      </w:r>
      <w:r w:rsidR="00C77AAE" w:rsidRPr="005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57657E" w:rsidRDefault="00C77AAE" w:rsidP="005765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наглядность</w:t>
      </w:r>
      <w:r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уроке;</w:t>
      </w:r>
    </w:p>
    <w:p w:rsidR="00C77AAE" w:rsidRPr="0057657E" w:rsidRDefault="0057657E" w:rsidP="005765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</w:t>
      </w:r>
      <w:r w:rsidR="00C77AAE" w:rsidRPr="005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пользоваться источниками информации, оценивать её достоверность, соотносить новую информацию с полученными ранее знаниями.</w:t>
      </w:r>
    </w:p>
    <w:p w:rsidR="00C77AAE" w:rsidRPr="00A269AA" w:rsidRDefault="00C77AAE" w:rsidP="00C77AA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="00B83C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технологии позволяют</w:t>
      </w:r>
      <w:r w:rsidRPr="00A26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B83CEE" w:rsidRDefault="00B83CEE" w:rsidP="00B83C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возрастающей учебной нагрузкой, снижать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утомляемос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уроке;</w:t>
      </w:r>
    </w:p>
    <w:p w:rsidR="00C77AAE" w:rsidRPr="00B83CEE" w:rsidRDefault="00C77AAE" w:rsidP="00B83C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преодолевать</w:t>
      </w:r>
      <w:r w:rsid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</w:t>
      </w:r>
      <w:r w:rsidRP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усталость;</w:t>
      </w:r>
    </w:p>
    <w:p w:rsidR="00C77AAE" w:rsidRPr="00A269AA" w:rsidRDefault="00B83CEE" w:rsidP="00C7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понизить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тревожности из-за боязни не быть успешным;</w:t>
      </w:r>
    </w:p>
    <w:p w:rsidR="00C77AAE" w:rsidRPr="00A269AA" w:rsidRDefault="00B83CEE" w:rsidP="00C7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виды</w:t>
      </w:r>
      <w:r w:rsidR="00C77AAE" w:rsidRPr="00A2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C77AAE" w:rsidRPr="00706EA9" w:rsidRDefault="00C77AAE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8C" w:rsidRPr="00C77AAE" w:rsidRDefault="0089229A">
      <w:pPr>
        <w:rPr>
          <w:rFonts w:ascii="Times New Roman" w:hAnsi="Times New Roman" w:cs="Times New Roman"/>
          <w:sz w:val="24"/>
          <w:szCs w:val="24"/>
        </w:rPr>
      </w:pPr>
    </w:p>
    <w:p w:rsidR="00180AC0" w:rsidRDefault="00180AC0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остановить на нескольких современных технологиях, используемых мною на уроках геометрии.</w:t>
      </w:r>
    </w:p>
    <w:p w:rsidR="006F3A2D" w:rsidRDefault="006F3A2D" w:rsidP="006F3A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F3A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Информационно-коммуникационные технологии.</w:t>
      </w:r>
    </w:p>
    <w:p w:rsidR="00180AC0" w:rsidRPr="006F3A2D" w:rsidRDefault="00180AC0" w:rsidP="006F3A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F3A2D" w:rsidRPr="00180AC0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 Ин</w:t>
      </w: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формационные технологии</w:t>
      </w: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могут быть использованы на различных этапах урока математики</w:t>
      </w: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решать целых спектр различных задач</w:t>
      </w: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обучение с отсутствием или отрицанием деятельности учителя;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(тренировочных) программ;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диагностических и контролирующих материалов;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домашних самостоятельных и творческих заданий;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программ, имитирующих опыты и лабораторные работы;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и занимательных программ;</w:t>
      </w:r>
    </w:p>
    <w:p w:rsidR="006F3A2D" w:rsidRPr="00180AC0" w:rsidRDefault="006F3A2D" w:rsidP="00180AC0">
      <w:pPr>
        <w:pStyle w:val="a6"/>
        <w:numPr>
          <w:ilvl w:val="0"/>
          <w:numId w:val="8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информационно-справочных программ.</w:t>
      </w:r>
    </w:p>
    <w:p w:rsidR="006F3A2D" w:rsidRPr="00180AC0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</w:t>
      </w:r>
    </w:p>
    <w:p w:rsidR="006F3A2D" w:rsidRPr="00180AC0" w:rsidRDefault="006F3A2D" w:rsidP="00180AC0">
      <w:pPr>
        <w:pStyle w:val="a6"/>
        <w:numPr>
          <w:ilvl w:val="0"/>
          <w:numId w:val="9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и мультипликация помогают ученикам понимать сложные логические математические построения;</w:t>
      </w:r>
    </w:p>
    <w:p w:rsidR="006F3A2D" w:rsidRPr="00180AC0" w:rsidRDefault="006F3A2D" w:rsidP="00180AC0">
      <w:pPr>
        <w:pStyle w:val="a6"/>
        <w:numPr>
          <w:ilvl w:val="0"/>
          <w:numId w:val="9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</w:t>
      </w:r>
    </w:p>
    <w:p w:rsidR="006F3A2D" w:rsidRPr="006F3A2D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6F3A2D" w:rsidRPr="00180AC0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 выборе условий для использования ИКТ необходимо учитывать:</w:t>
      </w:r>
    </w:p>
    <w:p w:rsidR="006F3A2D" w:rsidRPr="006F3A2D" w:rsidRDefault="006F3A2D" w:rsidP="006F3A2D">
      <w:pPr>
        <w:pStyle w:val="a6"/>
        <w:numPr>
          <w:ilvl w:val="0"/>
          <w:numId w:val="7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соответствующих изучаемой теме программ;</w:t>
      </w:r>
    </w:p>
    <w:p w:rsidR="006F3A2D" w:rsidRPr="006F3A2D" w:rsidRDefault="006F3A2D" w:rsidP="006F3A2D">
      <w:pPr>
        <w:pStyle w:val="a6"/>
        <w:numPr>
          <w:ilvl w:val="0"/>
          <w:numId w:val="7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учеников к работе с использованием компьютера;</w:t>
      </w:r>
    </w:p>
    <w:p w:rsidR="006F3A2D" w:rsidRPr="00180AC0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</w:t>
      </w:r>
    </w:p>
    <w:p w:rsidR="006F3A2D" w:rsidRPr="00180AC0" w:rsidRDefault="006F3A2D" w:rsidP="00180AC0">
      <w:pPr>
        <w:pStyle w:val="a6"/>
        <w:numPr>
          <w:ilvl w:val="0"/>
          <w:numId w:val="10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уроков с использованием ИКТ;</w:t>
      </w:r>
    </w:p>
    <w:p w:rsidR="006F3A2D" w:rsidRPr="00180AC0" w:rsidRDefault="006F3A2D" w:rsidP="00180AC0">
      <w:pPr>
        <w:pStyle w:val="a6"/>
        <w:numPr>
          <w:ilvl w:val="0"/>
          <w:numId w:val="10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проектная работа учащихся;</w:t>
      </w:r>
    </w:p>
    <w:p w:rsidR="006F3A2D" w:rsidRPr="00180AC0" w:rsidRDefault="006F3A2D" w:rsidP="00180AC0">
      <w:pPr>
        <w:pStyle w:val="a6"/>
        <w:numPr>
          <w:ilvl w:val="0"/>
          <w:numId w:val="10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обучение, конкурсы;</w:t>
      </w:r>
    </w:p>
    <w:p w:rsidR="006F3A2D" w:rsidRPr="00180AC0" w:rsidRDefault="006F3A2D" w:rsidP="00180AC0">
      <w:pPr>
        <w:pStyle w:val="a6"/>
        <w:numPr>
          <w:ilvl w:val="0"/>
          <w:numId w:val="10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взаимодействие с педагогами</w:t>
      </w:r>
    </w:p>
    <w:p w:rsidR="006F3A2D" w:rsidRPr="006F3A2D" w:rsidRDefault="006F3A2D" w:rsidP="006F3A2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6F3A2D" w:rsidRDefault="006F3A2D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AC0" w:rsidRDefault="00180AC0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3CEE" w:rsidRDefault="00B83CEE" w:rsidP="00B83C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развития </w:t>
      </w:r>
      <w:r w:rsidRPr="00B83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критического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CEE" w:rsidRDefault="00B83CEE" w:rsidP="00955F7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Критическое мышлени</w:t>
      </w:r>
      <w:proofErr w:type="gramStart"/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е–</w:t>
      </w:r>
      <w:proofErr w:type="gramEnd"/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это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Критическое мышление – мышление</w:t>
      </w:r>
      <w:r w:rsidR="00C77AAE"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самостоятельное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Информация является отправным, а не конечным пунктом критического мышления.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Критическое мышление начинается с постановки вопросов и уяснения проблем, которые нужно решить.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Критическое мышление основано на убедительной аргументации.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</w:t>
      </w:r>
      <w:r w:rsidRPr="00C77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Критическое мышление – мышление социальное</w:t>
      </w:r>
    </w:p>
    <w:p w:rsidR="00706EA9" w:rsidRPr="00706EA9" w:rsidRDefault="00B83CEE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Технология развития критического мышления</w:t>
      </w:r>
      <w:r w:rsidR="00706EA9"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решать задачи: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-образовательной мотивации:</w:t>
      </w:r>
      <w:r w:rsidR="00B83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интереса к процессу обучения и активного восприятия учебного материала;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-информационной грамотности:</w:t>
      </w:r>
      <w:r w:rsidR="00B83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способности к самостоятельной аналитической  и оценочной работе с информацией любой сложности;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-социальной компетентности:</w:t>
      </w:r>
      <w:r w:rsidR="00B83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коммуникативных навыков и ответственности за знание.</w:t>
      </w:r>
    </w:p>
    <w:p w:rsidR="00706EA9" w:rsidRPr="00706EA9" w:rsidRDefault="00B83CEE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 Технология развития критического мышления</w:t>
      </w:r>
      <w:r w:rsidR="00706EA9"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способствует не только усвоению конкретных знаний, а социализации ребенка, воспитанию доброжелательного отношения к людям. При </w:t>
      </w:r>
      <w:proofErr w:type="gramStart"/>
      <w:r w:rsidR="00706EA9"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обучении по</w:t>
      </w:r>
      <w:proofErr w:type="gramEnd"/>
      <w:r w:rsidR="00706EA9" w:rsidRPr="00C7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</w:t>
      </w:r>
    </w:p>
    <w:p w:rsidR="00706EA9" w:rsidRPr="00706EA9" w:rsidRDefault="00706EA9" w:rsidP="00955F74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трех фаз технологии развития критического мышления</w:t>
      </w:r>
      <w:r w:rsidRPr="0070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915" w:type="dxa"/>
        <w:tblCellSpacing w:w="7" w:type="dxa"/>
        <w:tblInd w:w="-1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4095"/>
        <w:gridCol w:w="3108"/>
      </w:tblGrid>
      <w:tr w:rsidR="00C77AAE" w:rsidRPr="00706EA9" w:rsidTr="00CC54BB">
        <w:trPr>
          <w:tblCellSpacing w:w="7" w:type="dxa"/>
        </w:trPr>
        <w:tc>
          <w:tcPr>
            <w:tcW w:w="3691" w:type="dxa"/>
            <w:shd w:val="clear" w:color="auto" w:fill="FFFFFF"/>
            <w:vAlign w:val="center"/>
            <w:hideMark/>
          </w:tcPr>
          <w:p w:rsidR="00CC54BB" w:rsidRDefault="00706EA9" w:rsidP="00706EA9">
            <w:pPr>
              <w:spacing w:after="0" w:line="336" w:lineRule="atLeast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Вызов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proofErr w:type="gramStart"/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Мотивационная</w:t>
            </w:r>
            <w:proofErr w:type="gramEnd"/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C54BB" w:rsidRDefault="00706EA9" w:rsidP="00706EA9">
            <w:pPr>
              <w:spacing w:after="0" w:line="336" w:lineRule="atLeast"/>
              <w:ind w:left="8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(побуждение к работе с новой информацией, пробуждение интереса к теме)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 </w:t>
            </w:r>
            <w:proofErr w:type="gramStart"/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</w:t>
            </w:r>
            <w:proofErr w:type="gramEnd"/>
          </w:p>
          <w:p w:rsidR="00706EA9" w:rsidRPr="00706EA9" w:rsidRDefault="00706EA9" w:rsidP="00706EA9">
            <w:pPr>
              <w:spacing w:after="0" w:line="336" w:lineRule="atLeast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(вызов «на поверхность» </w:t>
            </w:r>
            <w:proofErr w:type="gramStart"/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знании по теме)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Коммуникационная</w:t>
            </w:r>
            <w:r w:rsidRPr="0070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(бесконфликтный обмен мнениями) </w:t>
            </w:r>
          </w:p>
        </w:tc>
        <w:tc>
          <w:tcPr>
            <w:tcW w:w="4081" w:type="dxa"/>
            <w:shd w:val="clear" w:color="auto" w:fill="FFFFFF"/>
            <w:vAlign w:val="center"/>
            <w:hideMark/>
          </w:tcPr>
          <w:p w:rsidR="00CC54BB" w:rsidRDefault="00706EA9" w:rsidP="00706EA9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55F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Осмысление содержания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proofErr w:type="gramStart"/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</w:t>
            </w:r>
            <w:proofErr w:type="gramEnd"/>
          </w:p>
          <w:p w:rsidR="00955F74" w:rsidRDefault="00706EA9" w:rsidP="00706EA9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(получение новой информации по теме)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proofErr w:type="spellStart"/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Систематизационная</w:t>
            </w:r>
            <w:proofErr w:type="spellEnd"/>
          </w:p>
          <w:p w:rsidR="00706EA9" w:rsidRPr="00706EA9" w:rsidRDefault="00706EA9" w:rsidP="00706EA9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(классификация полученной информации по категориям знания) </w:t>
            </w:r>
          </w:p>
        </w:tc>
        <w:tc>
          <w:tcPr>
            <w:tcW w:w="3087" w:type="dxa"/>
            <w:shd w:val="clear" w:color="auto" w:fill="FFFFFF"/>
            <w:vAlign w:val="center"/>
            <w:hideMark/>
          </w:tcPr>
          <w:p w:rsidR="00CC54BB" w:rsidRDefault="00706EA9" w:rsidP="00706EA9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Рефлексия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Коммуникационная</w:t>
            </w:r>
          </w:p>
          <w:p w:rsidR="00706EA9" w:rsidRPr="00706EA9" w:rsidRDefault="00706EA9" w:rsidP="00706EA9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(обмен мнениями о новой информации)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</w:t>
            </w:r>
            <w:proofErr w:type="gramStart"/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тение нового знания)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Мотивационная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(побуждение к дальнейшему расширению информационного поля)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C7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(соотнесение новой информации и имеющихся знаний, выработка собственной позиции,  </w:t>
            </w:r>
            <w:r w:rsidRPr="0070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процесса)</w:t>
            </w:r>
          </w:p>
        </w:tc>
      </w:tr>
    </w:tbl>
    <w:p w:rsidR="00706EA9" w:rsidRPr="00706EA9" w:rsidRDefault="00706EA9" w:rsidP="00706EA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методические приемы развития критического мышления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Прием «Кластер»,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 таблица,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учебно-мозговой штурм,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интеллектуальная разминка,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прием «</w:t>
      </w:r>
      <w:proofErr w:type="spellStart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Приём «Корзина идей»,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       Приём «Составление </w:t>
      </w:r>
      <w:proofErr w:type="spellStart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метод контрольных вопросов,</w:t>
      </w:r>
    </w:p>
    <w:p w:rsidR="00706EA9" w:rsidRPr="00706EA9" w:rsidRDefault="00706EA9" w:rsidP="00706EA9">
      <w:pPr>
        <w:shd w:val="clear" w:color="auto" w:fill="FFFFFF"/>
        <w:spacing w:after="0" w:line="336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       Приём «Знаю</w:t>
      </w:r>
      <w:proofErr w:type="gramStart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../</w:t>
      </w:r>
      <w:proofErr w:type="gramEnd"/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узнать.…/Узнал…»,</w:t>
      </w:r>
    </w:p>
    <w:p w:rsidR="00706EA9" w:rsidRPr="00706EA9" w:rsidRDefault="00CC54BB" w:rsidP="00706EA9">
      <w:pPr>
        <w:shd w:val="clear" w:color="auto" w:fill="FFFFFF"/>
        <w:spacing w:after="0" w:line="336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F74" w:rsidRDefault="00955F74" w:rsidP="00706EA9">
      <w:pPr>
        <w:pStyle w:val="a4"/>
        <w:shd w:val="clear" w:color="auto" w:fill="FFFFFF"/>
        <w:spacing w:before="0" w:beforeAutospacing="0" w:after="0" w:afterAutospacing="0" w:line="336" w:lineRule="atLeast"/>
      </w:pPr>
    </w:p>
    <w:p w:rsidR="00955F74" w:rsidRDefault="00955F74" w:rsidP="00955F7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b/>
        </w:rPr>
      </w:pPr>
      <w:r>
        <w:rPr>
          <w:b/>
        </w:rPr>
        <w:t>Технология проблемного обучения.</w:t>
      </w:r>
    </w:p>
    <w:p w:rsidR="00955F74" w:rsidRPr="00955F74" w:rsidRDefault="00955F74" w:rsidP="00955F7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b/>
        </w:rPr>
      </w:pP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   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706EA9" w:rsidRP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i/>
        </w:rPr>
      </w:pPr>
      <w:r w:rsidRPr="00180AC0">
        <w:rPr>
          <w:b/>
          <w:i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 </w:t>
      </w:r>
    </w:p>
    <w:p w:rsidR="00706EA9" w:rsidRP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  <w:rPr>
          <w:i/>
        </w:rPr>
      </w:pPr>
      <w:r w:rsidRPr="00180AC0">
        <w:rPr>
          <w:rStyle w:val="a3"/>
          <w:i/>
        </w:rPr>
        <w:t>Данная технология позволяет: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- сформировать стойкую учебную мотивацию, а учение с увлечением – это яркий пример </w:t>
      </w:r>
      <w:proofErr w:type="spellStart"/>
      <w:r w:rsidRPr="00C77AAE">
        <w:t>здоровьесбережения</w:t>
      </w:r>
      <w:proofErr w:type="spellEnd"/>
      <w:r w:rsidRPr="00C77AAE">
        <w:t>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- повысить самооценку учащихся, т. к. при решении проблемы выслушиваются и принимаются во внимание любые мнения.</w:t>
      </w:r>
    </w:p>
    <w:p w:rsid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180AC0">
        <w:rPr>
          <w:b/>
          <w:i/>
        </w:rPr>
        <w:lastRenderedPageBreak/>
        <w:t>    Проблемная ситуация может создаваться, когда обнаруживается несоответствие имеющихся знаний и умений действительному положению вещей</w:t>
      </w:r>
      <w:r w:rsidRPr="00C77AAE">
        <w:t>.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 Чтобы учащиеся обнаружили это несоответствие, учитель просит учеников вспомнить известную формулировку понятия, правила, а затем предлагает для анализа такие специально подобранные факты, при анализе которых возникает затруднение.</w:t>
      </w:r>
    </w:p>
    <w:p w:rsid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180AC0">
        <w:rPr>
          <w:b/>
          <w:i/>
        </w:rPr>
        <w:t xml:space="preserve">    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 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В процессе такого эвристического поиска возникает и поддерживается устойчивое внимание.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   Опрос можно осуществить как решение учебно-познавательных задач, требующих не только воспроизведения изученного, но и установления более глубоких связей в понятии. Каждое из таких заданий требует не просто воспроизведения материала, а заставляет анализировать изученное, что способствует интеллектуальной активизации класса.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В общем виде структура проблемного урока выглядит следующим образом: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1) подготовительный этап;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2) этап создания проблемной ситуации;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3) осознание учащимися темы или отдельного вопроса темы в виде учебной проблемы;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4) выдвижение гипотезы, предположений, обоснование гипотезы;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5) доказательство, решение и вывод по сформулированной учебной проблеме;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6) закрепление и обсуждение полученных данных, применение этих знаний в новых ситуациях</w:t>
      </w:r>
    </w:p>
    <w:p w:rsidR="00955F74" w:rsidRDefault="00955F74" w:rsidP="00706EA9">
      <w:pPr>
        <w:pStyle w:val="a4"/>
        <w:shd w:val="clear" w:color="auto" w:fill="FFFFFF"/>
        <w:spacing w:before="0" w:beforeAutospacing="0" w:after="0" w:afterAutospacing="0" w:line="336" w:lineRule="atLeast"/>
        <w:ind w:left="360"/>
        <w:jc w:val="center"/>
        <w:rPr>
          <w:rStyle w:val="a3"/>
          <w:u w:val="single"/>
          <w:shd w:val="clear" w:color="auto" w:fill="FFFF00"/>
        </w:rPr>
      </w:pPr>
    </w:p>
    <w:p w:rsidR="00955F74" w:rsidRDefault="00955F74" w:rsidP="00706EA9">
      <w:pPr>
        <w:pStyle w:val="a4"/>
        <w:shd w:val="clear" w:color="auto" w:fill="FFFFFF"/>
        <w:spacing w:before="75" w:beforeAutospacing="0" w:after="75" w:afterAutospacing="0" w:line="336" w:lineRule="atLeast"/>
        <w:ind w:left="360"/>
        <w:jc w:val="center"/>
        <w:rPr>
          <w:b/>
        </w:rPr>
      </w:pP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технологии.</w:t>
      </w:r>
    </w:p>
    <w:p w:rsidR="00706EA9" w:rsidRPr="00C77AAE" w:rsidRDefault="00706EA9" w:rsidP="00706EA9">
      <w:pPr>
        <w:pStyle w:val="a4"/>
        <w:shd w:val="clear" w:color="auto" w:fill="FFFFFF"/>
        <w:spacing w:before="75" w:beforeAutospacing="0" w:after="75" w:afterAutospacing="0" w:line="336" w:lineRule="atLeast"/>
        <w:ind w:left="360"/>
        <w:jc w:val="center"/>
      </w:pPr>
      <w:r w:rsidRPr="00C77AAE">
        <w:t> </w:t>
      </w:r>
    </w:p>
    <w:p w:rsidR="00180AC0" w:rsidRP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i/>
        </w:rPr>
      </w:pPr>
      <w:r w:rsidRPr="00C77AAE">
        <w:t xml:space="preserve">    </w:t>
      </w:r>
      <w:r w:rsidRPr="00180AC0">
        <w:rPr>
          <w:b/>
          <w:i/>
        </w:rPr>
        <w:t xml:space="preserve">Здоровье - это величайшая ценность человека.  Здоровье, по словам </w:t>
      </w:r>
      <w:proofErr w:type="spellStart"/>
      <w:r w:rsidRPr="00180AC0">
        <w:rPr>
          <w:b/>
          <w:i/>
        </w:rPr>
        <w:t>Н.М.Амосова</w:t>
      </w:r>
      <w:proofErr w:type="spellEnd"/>
      <w:r w:rsidRPr="00180AC0">
        <w:rPr>
          <w:b/>
          <w:i/>
        </w:rPr>
        <w:t>, можно определить «как непременное условие эффективной деятельности, через которую достигается счастье».</w:t>
      </w:r>
      <w:r w:rsidRPr="00C77AAE">
        <w:t> 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 Здоровье каждого человека является не только индивидуальной ценностью, но, прежде всего, общественной.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В последние годы ухудшилось состояние здоровья детей и подростков. На текущий момент здоровые дети составляют лишь 3-10 % от их общего числа.</w:t>
      </w:r>
    </w:p>
    <w:p w:rsidR="00955F74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  По данным Министерства здравоохранения России только 5% выпускников школ являются здоровыми. Здоровье детей является общей проблемой  медиков, педагогов и родителей. И решение этой проблемы зависит  от внедрения в процесс обучения  </w:t>
      </w:r>
      <w:proofErr w:type="spellStart"/>
      <w:r w:rsidRPr="00C77AAE">
        <w:t>здоровьесберегающих</w:t>
      </w:r>
      <w:proofErr w:type="spellEnd"/>
      <w:r w:rsidRPr="00C77AAE">
        <w:t xml:space="preserve"> технологий.</w:t>
      </w:r>
    </w:p>
    <w:p w:rsidR="00955F74" w:rsidRPr="00180AC0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i/>
        </w:rPr>
      </w:pPr>
      <w:r w:rsidRPr="00180AC0">
        <w:rPr>
          <w:b/>
          <w:i/>
        </w:rPr>
        <w:t xml:space="preserve"> Под </w:t>
      </w:r>
      <w:proofErr w:type="spellStart"/>
      <w:r w:rsidRPr="00180AC0">
        <w:rPr>
          <w:b/>
          <w:i/>
        </w:rPr>
        <w:t>здоровьесберегающими</w:t>
      </w:r>
      <w:proofErr w:type="spellEnd"/>
      <w:r w:rsidRPr="00180AC0">
        <w:rPr>
          <w:b/>
          <w:i/>
        </w:rPr>
        <w:t xml:space="preserve"> образовательными технологиями понимают все те технологии, </w:t>
      </w:r>
      <w:r w:rsidR="00955F74" w:rsidRPr="00180AC0">
        <w:rPr>
          <w:b/>
          <w:i/>
        </w:rPr>
        <w:t>использование которых позволяет сохранить здоровье</w:t>
      </w:r>
      <w:r w:rsidRPr="00180AC0">
        <w:rPr>
          <w:b/>
          <w:i/>
        </w:rPr>
        <w:t xml:space="preserve"> учащихся.</w:t>
      </w:r>
      <w:r w:rsidR="00955F74" w:rsidRPr="00180AC0">
        <w:rPr>
          <w:b/>
          <w:i/>
        </w:rPr>
        <w:t xml:space="preserve"> </w:t>
      </w:r>
      <w:r w:rsidRPr="00180AC0">
        <w:rPr>
          <w:b/>
          <w:i/>
        </w:rPr>
        <w:t xml:space="preserve">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деятельности.  </w:t>
      </w:r>
    </w:p>
    <w:p w:rsidR="00706EA9" w:rsidRPr="00180AC0" w:rsidRDefault="00955F74" w:rsidP="00706EA9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i/>
        </w:rPr>
      </w:pPr>
      <w:r w:rsidRPr="00180AC0">
        <w:rPr>
          <w:b/>
          <w:i/>
        </w:rPr>
        <w:t xml:space="preserve">Учитель должен </w:t>
      </w:r>
      <w:r w:rsidR="00706EA9" w:rsidRPr="00180AC0">
        <w:rPr>
          <w:b/>
          <w:i/>
        </w:rPr>
        <w:t>при организац</w:t>
      </w:r>
      <w:r w:rsidRPr="00180AC0">
        <w:rPr>
          <w:b/>
          <w:i/>
        </w:rPr>
        <w:t xml:space="preserve">ии учебной деятельности учитывать </w:t>
      </w:r>
      <w:r w:rsidR="00706EA9" w:rsidRPr="00180AC0">
        <w:rPr>
          <w:b/>
          <w:i/>
        </w:rPr>
        <w:t>следующи</w:t>
      </w:r>
      <w:r w:rsidRPr="00180AC0">
        <w:rPr>
          <w:b/>
          <w:i/>
        </w:rPr>
        <w:t>е факторы</w:t>
      </w:r>
      <w:r w:rsidR="00706EA9" w:rsidRPr="00180AC0">
        <w:rPr>
          <w:b/>
          <w:i/>
        </w:rPr>
        <w:t>: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- комплексное планирование урока, в том числе задач, имеющих оздоровительную направленность;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  - соблюдение  санитарно-гигиенических условий обучения  </w:t>
      </w:r>
      <w:proofErr w:type="gramStart"/>
      <w:r w:rsidRPr="00C77AAE">
        <w:t xml:space="preserve">( </w:t>
      </w:r>
      <w:proofErr w:type="gramEnd"/>
      <w:r w:rsidRPr="00C77AAE">
        <w:t xml:space="preserve">наличие оптимального светового и теплового режима в кабинете, условий безопасности, </w:t>
      </w:r>
      <w:r w:rsidR="00955F74">
        <w:t xml:space="preserve">использование мебели, </w:t>
      </w:r>
      <w:r w:rsidR="00955F74" w:rsidRPr="00C77AAE">
        <w:t>оборудования</w:t>
      </w:r>
      <w:r w:rsidR="00955F74" w:rsidRPr="00C77AAE">
        <w:t xml:space="preserve"> </w:t>
      </w:r>
      <w:r w:rsidRPr="00C77AAE">
        <w:lastRenderedPageBreak/>
        <w:t>соотв</w:t>
      </w:r>
      <w:r w:rsidR="00955F74">
        <w:t>етствующей  СанПиНам,  т.д. Организовать</w:t>
      </w:r>
      <w:r w:rsidRPr="00C77AAE">
        <w:t xml:space="preserve"> проветривание до и после занятий и частичное -  </w:t>
      </w:r>
      <w:r w:rsidR="006F3A2D">
        <w:t xml:space="preserve">на переменах.  </w:t>
      </w:r>
    </w:p>
    <w:p w:rsidR="006F3A2D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</w:t>
      </w:r>
      <w:proofErr w:type="gramStart"/>
      <w:r w:rsidRPr="00C77AAE">
        <w:t xml:space="preserve">-правильное соотношение между темпом и информационной </w:t>
      </w:r>
      <w:r w:rsidR="006F3A2D">
        <w:t>плотностью  урока (</w:t>
      </w:r>
      <w:r w:rsidRPr="00C77AAE">
        <w:t xml:space="preserve">оно варьируется с </w:t>
      </w:r>
      <w:proofErr w:type="gramEnd"/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учетом физического  состояния и настроения учащихся);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- построение урока с учетом работоспособности учащихся;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- благоприятный эмоциональный настрой;</w:t>
      </w:r>
    </w:p>
    <w:p w:rsidR="00706EA9" w:rsidRPr="00C77AAE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> - проведение физкультминуток и динамических пауз на уроках.</w:t>
      </w:r>
    </w:p>
    <w:p w:rsidR="00706EA9" w:rsidRDefault="00706EA9" w:rsidP="00706EA9">
      <w:pPr>
        <w:pStyle w:val="a4"/>
        <w:shd w:val="clear" w:color="auto" w:fill="FFFFFF"/>
        <w:spacing w:before="0" w:beforeAutospacing="0" w:after="0" w:afterAutospacing="0" w:line="336" w:lineRule="atLeast"/>
      </w:pPr>
      <w:r w:rsidRPr="00C77AAE">
        <w:t xml:space="preserve">   Физкультурные минутки и паузы во </w:t>
      </w:r>
      <w:r w:rsidR="006F3A2D">
        <w:t xml:space="preserve">время уроков математики </w:t>
      </w:r>
      <w:r w:rsidRPr="00C77AAE">
        <w:t xml:space="preserve"> – это необходимый кратковременный отдых, который снимает застойные явления, вызываемые продолжительным сидением за партами.  Перерыв необходим для отдыха органов зрения, слуха, мышц туловища  (особенно спины)   и мелких мышц кистей рук. Физкультминутки способствуют повышению внимания, активности детей на последующем этапе урока</w:t>
      </w:r>
      <w:r w:rsidR="00180AC0">
        <w:t xml:space="preserve">. </w:t>
      </w:r>
    </w:p>
    <w:p w:rsidR="00EC3EF9" w:rsidRDefault="00EC3EF9" w:rsidP="00706EA9">
      <w:pPr>
        <w:pStyle w:val="a4"/>
        <w:shd w:val="clear" w:color="auto" w:fill="FFFFFF"/>
        <w:spacing w:before="0" w:beforeAutospacing="0" w:after="0" w:afterAutospacing="0" w:line="336" w:lineRule="atLeast"/>
      </w:pPr>
    </w:p>
    <w:p w:rsidR="00EC3EF9" w:rsidRPr="00EC3EF9" w:rsidRDefault="00EC3EF9" w:rsidP="00EC3E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Сегодня время диктует, чтобы выпускники школы были в будущем </w:t>
      </w:r>
      <w:proofErr w:type="spellStart"/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конкурентноспособными</w:t>
      </w:r>
      <w:proofErr w:type="spellEnd"/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на рынке труда. Для этого школе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 формировании многих качеств большую роль играет школьная дисциплина</w:t>
      </w:r>
      <w:r w:rsidRPr="00EC3E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– математика. </w:t>
      </w:r>
      <w:r w:rsidRPr="00EC3EF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Системная работа по использованию современных педагогических технологий</w:t>
      </w:r>
      <w:r w:rsidRPr="00EC3EF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позволит решать </w:t>
      </w:r>
      <w:proofErr w:type="gramStart"/>
      <w:r w:rsidRPr="00EC3EF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поставленные</w:t>
      </w:r>
      <w:proofErr w:type="gramEnd"/>
      <w:r w:rsidRPr="00EC3EF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перед школой задачей.</w:t>
      </w:r>
    </w:p>
    <w:p w:rsidR="00EC3EF9" w:rsidRDefault="00EC3EF9" w:rsidP="00706EA9">
      <w:pPr>
        <w:pStyle w:val="a4"/>
        <w:shd w:val="clear" w:color="auto" w:fill="FFFFFF"/>
        <w:spacing w:before="0" w:beforeAutospacing="0" w:after="0" w:afterAutospacing="0" w:line="336" w:lineRule="atLeast"/>
      </w:pPr>
    </w:p>
    <w:p w:rsidR="006F3A2D" w:rsidRDefault="006F3A2D" w:rsidP="00706EA9">
      <w:pPr>
        <w:pStyle w:val="a4"/>
        <w:shd w:val="clear" w:color="auto" w:fill="FFFFFF"/>
        <w:spacing w:before="0" w:beforeAutospacing="0" w:after="0" w:afterAutospacing="0" w:line="336" w:lineRule="atLeast"/>
      </w:pPr>
    </w:p>
    <w:p w:rsidR="00EC3EF9" w:rsidRPr="0089229A" w:rsidRDefault="00EC3EF9" w:rsidP="00EC3EF9">
      <w:pPr>
        <w:jc w:val="center"/>
        <w:rPr>
          <w:rFonts w:ascii="Times New Roman" w:hAnsi="Times New Roman" w:cs="Times New Roman"/>
          <w:b/>
        </w:rPr>
      </w:pPr>
      <w:r w:rsidRPr="0089229A">
        <w:rPr>
          <w:rFonts w:ascii="Times New Roman" w:hAnsi="Times New Roman" w:cs="Times New Roman"/>
          <w:b/>
        </w:rPr>
        <w:t>Урок геометрии в 7 классе.</w:t>
      </w:r>
    </w:p>
    <w:p w:rsidR="00EC3EF9" w:rsidRPr="0089229A" w:rsidRDefault="00EC3EF9" w:rsidP="00EC3EF9">
      <w:pPr>
        <w:jc w:val="center"/>
        <w:rPr>
          <w:rFonts w:ascii="Times New Roman" w:hAnsi="Times New Roman" w:cs="Times New Roman"/>
          <w:b/>
        </w:rPr>
      </w:pPr>
      <w:r w:rsidRPr="0089229A">
        <w:rPr>
          <w:rFonts w:ascii="Times New Roman" w:hAnsi="Times New Roman" w:cs="Times New Roman"/>
          <w:b/>
        </w:rPr>
        <w:t>Тема урока: «Второй признак равенства треугольников».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2"/>
        <w:gridCol w:w="394"/>
        <w:gridCol w:w="200"/>
        <w:gridCol w:w="200"/>
        <w:gridCol w:w="1248"/>
        <w:gridCol w:w="1047"/>
        <w:gridCol w:w="5353"/>
      </w:tblGrid>
      <w:tr w:rsidR="00EC3EF9" w:rsidRPr="0089229A" w:rsidTr="0089229A">
        <w:tc>
          <w:tcPr>
            <w:tcW w:w="1310" w:type="pct"/>
            <w:gridSpan w:val="3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Цель деятельности учителя</w:t>
            </w:r>
          </w:p>
        </w:tc>
        <w:tc>
          <w:tcPr>
            <w:tcW w:w="3690" w:type="pct"/>
            <w:gridSpan w:val="4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Создать условия для повторения и закрепления изученного ранее материала, изучение второго признака равенства треугольников и выработки навыков использования первого и второго признаков равенства треугольников при решении задач, способствовать развитию логического мышления учащихся.</w:t>
            </w:r>
          </w:p>
        </w:tc>
      </w:tr>
      <w:tr w:rsidR="00EC3EF9" w:rsidRPr="0089229A" w:rsidTr="0089229A">
        <w:tc>
          <w:tcPr>
            <w:tcW w:w="1310" w:type="pct"/>
            <w:gridSpan w:val="3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3690" w:type="pct"/>
            <w:gridSpan w:val="4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Треугольник, прилежащие углы.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EC3EF9" w:rsidRPr="0089229A" w:rsidTr="0089229A">
        <w:tc>
          <w:tcPr>
            <w:tcW w:w="1310" w:type="pct"/>
            <w:gridSpan w:val="3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3690" w:type="pct"/>
            <w:gridSpan w:val="4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EC3EF9" w:rsidRPr="0089229A" w:rsidTr="0089229A">
        <w:tc>
          <w:tcPr>
            <w:tcW w:w="1310" w:type="pct"/>
            <w:gridSpan w:val="3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Умеют работать с геометрическим тексто</w:t>
            </w:r>
            <w:proofErr w:type="gramStart"/>
            <w:r w:rsidRPr="0089229A">
              <w:rPr>
                <w:rFonts w:ascii="Times New Roman" w:hAnsi="Times New Roman" w:cs="Times New Roman"/>
              </w:rPr>
              <w:t>м(</w:t>
            </w:r>
            <w:proofErr w:type="gramEnd"/>
            <w:r w:rsidRPr="0089229A">
              <w:rPr>
                <w:rFonts w:ascii="Times New Roman" w:hAnsi="Times New Roman" w:cs="Times New Roman"/>
              </w:rPr>
              <w:t>анализировать его, извлекать необходимую информацию)</w:t>
            </w:r>
          </w:p>
        </w:tc>
        <w:tc>
          <w:tcPr>
            <w:tcW w:w="3690" w:type="pct"/>
            <w:gridSpan w:val="4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89229A">
              <w:rPr>
                <w:rFonts w:ascii="Times New Roman" w:hAnsi="Times New Roman" w:cs="Times New Roman"/>
              </w:rPr>
              <w:t xml:space="preserve">осознанно владеют логическими действиями определения, понятий, обобщения, установления аналогий; умеют устанавливать причинно-следственные связи, строить </w:t>
            </w:r>
            <w:proofErr w:type="gramStart"/>
            <w:r w:rsidRPr="0089229A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89229A">
              <w:rPr>
                <w:rFonts w:ascii="Times New Roman" w:hAnsi="Times New Roman" w:cs="Times New Roman"/>
              </w:rPr>
              <w:t>, умозаключение.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proofErr w:type="gramStart"/>
            <w:r w:rsidRPr="0089229A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89229A">
              <w:rPr>
                <w:rFonts w:ascii="Times New Roman" w:hAnsi="Times New Roman" w:cs="Times New Roman"/>
                <w:i/>
              </w:rPr>
              <w:t xml:space="preserve">: </w:t>
            </w:r>
            <w:r w:rsidRPr="0089229A">
              <w:rPr>
                <w:rFonts w:ascii="Times New Roman" w:hAnsi="Times New Roman" w:cs="Times New Roman"/>
              </w:rPr>
              <w:t>понимают сущность алгоритмических предписаний и умеют действовать в соответствии с предложенным алгоритмом.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proofErr w:type="gramStart"/>
            <w:r w:rsidRPr="0089229A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89229A">
              <w:rPr>
                <w:rFonts w:ascii="Times New Roman" w:hAnsi="Times New Roman" w:cs="Times New Roman"/>
                <w:i/>
              </w:rPr>
              <w:t xml:space="preserve">: </w:t>
            </w:r>
            <w:r w:rsidRPr="0089229A">
              <w:rPr>
                <w:rFonts w:ascii="Times New Roman" w:hAnsi="Times New Roman" w:cs="Times New Roman"/>
              </w:rPr>
              <w:t>умеют организовывать учебное сотрудничество и совместную деятельность с учителем и сверстниками.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proofErr w:type="gramStart"/>
            <w:r w:rsidRPr="0089229A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89229A">
              <w:rPr>
                <w:rFonts w:ascii="Times New Roman" w:hAnsi="Times New Roman" w:cs="Times New Roman"/>
                <w:i/>
              </w:rPr>
              <w:t xml:space="preserve">: </w:t>
            </w:r>
            <w:r w:rsidRPr="0089229A">
              <w:rPr>
                <w:rFonts w:ascii="Times New Roman" w:hAnsi="Times New Roman" w:cs="Times New Roman"/>
              </w:rPr>
              <w:t>проявляют познавательный интерес к изучению предмета.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EC3EF9">
            <w:pPr>
              <w:ind w:right="145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</w:tr>
      <w:tr w:rsidR="00EC3EF9" w:rsidRPr="0089229A" w:rsidTr="0089229A">
        <w:tc>
          <w:tcPr>
            <w:tcW w:w="2470" w:type="pct"/>
            <w:gridSpan w:val="6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530" w:type="pct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</w:tr>
      <w:tr w:rsidR="00EC3EF9" w:rsidRPr="0089229A" w:rsidTr="0089229A">
        <w:tc>
          <w:tcPr>
            <w:tcW w:w="2470" w:type="pct"/>
            <w:gridSpan w:val="6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2530" w:type="pct"/>
          </w:tcPr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Чертежи к задачам, задания для фронтальной и индивидуальной работы.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Первый этап: Актуализация опорных знаний учащихся.</w:t>
            </w:r>
          </w:p>
        </w:tc>
      </w:tr>
      <w:tr w:rsidR="00EC3EF9" w:rsidRPr="0089229A" w:rsidTr="0089229A">
        <w:tc>
          <w:tcPr>
            <w:tcW w:w="1037" w:type="pct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3963" w:type="pct"/>
            <w:gridSpan w:val="6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Совместная  деятельность</w:t>
            </w:r>
          </w:p>
        </w:tc>
      </w:tr>
      <w:tr w:rsidR="00EC3EF9" w:rsidRPr="0089229A" w:rsidTr="0089229A">
        <w:tc>
          <w:tcPr>
            <w:tcW w:w="1037" w:type="pct"/>
          </w:tcPr>
          <w:p w:rsidR="00EC3EF9" w:rsidRPr="0089229A" w:rsidRDefault="00EC3EF9" w:rsidP="00081A96">
            <w:pPr>
              <w:jc w:val="center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Совершенствовать навык решения задач по готовым чертежам с целью </w:t>
            </w:r>
            <w:r w:rsidRPr="0089229A">
              <w:rPr>
                <w:rFonts w:ascii="Times New Roman" w:hAnsi="Times New Roman" w:cs="Times New Roman"/>
              </w:rPr>
              <w:lastRenderedPageBreak/>
              <w:t>повторения первого признака равенства треугольников</w:t>
            </w:r>
          </w:p>
        </w:tc>
        <w:tc>
          <w:tcPr>
            <w:tcW w:w="3963" w:type="pct"/>
            <w:gridSpan w:val="6"/>
          </w:tcPr>
          <w:p w:rsidR="00EC3EF9" w:rsidRPr="0089229A" w:rsidRDefault="00EC3EF9" w:rsidP="00EC3EF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lastRenderedPageBreak/>
              <w:t>Проверка домашнего задания.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Решение задач  (устно)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</w:p>
          <w:p w:rsidR="00EC3EF9" w:rsidRPr="0089229A" w:rsidRDefault="00EC3EF9" w:rsidP="00081A96">
            <w:pPr>
              <w:pStyle w:val="a6"/>
              <w:ind w:hanging="674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1391430" wp14:editId="45C84F0D">
                  <wp:extent cx="4765800" cy="354537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374" cy="35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22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8D88DB" wp14:editId="40C7F8F3">
                  <wp:extent cx="212407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  <w:lang w:val="en-US"/>
              </w:rPr>
            </w:pP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922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A64F61" wp14:editId="5140128E">
                  <wp:extent cx="3038475" cy="37430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25" cy="3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   </w:t>
            </w:r>
            <w:r w:rsidRPr="008922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14B505" wp14:editId="0F7135B8">
                  <wp:extent cx="2697443" cy="120015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694" cy="120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9229A" w:rsidRPr="0089229A" w:rsidTr="0089229A">
        <w:tc>
          <w:tcPr>
            <w:tcW w:w="5000" w:type="pct"/>
            <w:gridSpan w:val="7"/>
          </w:tcPr>
          <w:p w:rsidR="0089229A" w:rsidRPr="0089229A" w:rsidRDefault="0089229A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lastRenderedPageBreak/>
              <w:t>Физкультминутка.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Второй этап: Изучение нового материала.</w:t>
            </w:r>
          </w:p>
        </w:tc>
      </w:tr>
      <w:tr w:rsidR="00EC3EF9" w:rsidRPr="0089229A" w:rsidTr="0089229A">
        <w:tc>
          <w:tcPr>
            <w:tcW w:w="1397" w:type="pct"/>
            <w:gridSpan w:val="4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3603" w:type="pct"/>
            <w:gridSpan w:val="3"/>
          </w:tcPr>
          <w:p w:rsidR="00EC3EF9" w:rsidRPr="0089229A" w:rsidRDefault="00EC3EF9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</w:tr>
      <w:tr w:rsidR="00EC3EF9" w:rsidRPr="0089229A" w:rsidTr="0089229A">
        <w:tc>
          <w:tcPr>
            <w:tcW w:w="1397" w:type="pct"/>
            <w:gridSpan w:val="4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Организовать выполнение практической работы с целью подготовки к восприятию новой темы</w:t>
            </w:r>
          </w:p>
        </w:tc>
        <w:tc>
          <w:tcPr>
            <w:tcW w:w="3603" w:type="pct"/>
            <w:gridSpan w:val="3"/>
          </w:tcPr>
          <w:p w:rsidR="00EC3EF9" w:rsidRPr="0089229A" w:rsidRDefault="00EC3EF9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Начертите ∆ 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 xml:space="preserve"> =∆АВ</w:t>
            </w:r>
            <w:proofErr w:type="gramStart"/>
            <w:r w:rsidRPr="0089229A">
              <w:rPr>
                <w:rFonts w:ascii="Times New Roman" w:hAnsi="Times New Roman" w:cs="Times New Roman"/>
              </w:rPr>
              <w:t>С-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 такой, что АВ= 4 см, ∟ А=54</w:t>
            </w:r>
            <w:r w:rsidRPr="0089229A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89229A">
              <w:rPr>
                <w:rFonts w:ascii="Times New Roman" w:hAnsi="Times New Roman" w:cs="Times New Roman"/>
              </w:rPr>
              <w:t>, ∟ В=46</w:t>
            </w:r>
            <w:r w:rsidRPr="0089229A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89229A">
              <w:rPr>
                <w:rFonts w:ascii="Times New Roman" w:hAnsi="Times New Roman" w:cs="Times New Roman"/>
              </w:rPr>
              <w:t>.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Построение: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1. отложить отрезок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=4 см, так как 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 xml:space="preserve">=∆АВС, а значит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=АВ;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2. построить  ∟</w:t>
            </w:r>
            <w:r w:rsidRPr="0089229A">
              <w:rPr>
                <w:rFonts w:ascii="Times New Roman" w:hAnsi="Times New Roman" w:cs="Times New Roman"/>
                <w:lang w:val="en-US"/>
              </w:rPr>
              <w:t>NMK</w:t>
            </w:r>
            <w:r w:rsidRPr="0089229A">
              <w:rPr>
                <w:rFonts w:ascii="Times New Roman" w:hAnsi="Times New Roman" w:cs="Times New Roman"/>
              </w:rPr>
              <w:t>=54</w:t>
            </w:r>
            <w:r w:rsidRPr="0089229A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89229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89229A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3. построить ∟ 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>=46</w:t>
            </w:r>
            <w:r w:rsidRPr="0089229A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89229A">
              <w:rPr>
                <w:rFonts w:ascii="Times New Roman" w:hAnsi="Times New Roman" w:cs="Times New Roman"/>
              </w:rPr>
              <w:t xml:space="preserve">по ту же сторону от </w:t>
            </w:r>
            <w:proofErr w:type="gramStart"/>
            <w:r w:rsidRPr="0089229A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, что и ∟</w:t>
            </w:r>
            <w:r w:rsidRPr="0089229A">
              <w:rPr>
                <w:rFonts w:ascii="Times New Roman" w:hAnsi="Times New Roman" w:cs="Times New Roman"/>
                <w:lang w:val="en-US"/>
              </w:rPr>
              <w:t>NMK</w:t>
            </w:r>
            <w:r w:rsidRPr="0089229A">
              <w:rPr>
                <w:rFonts w:ascii="Times New Roman" w:hAnsi="Times New Roman" w:cs="Times New Roman"/>
              </w:rPr>
              <w:t>;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4.</w:t>
            </w:r>
            <w:r w:rsidRPr="0089229A">
              <w:rPr>
                <w:rFonts w:ascii="Times New Roman" w:hAnsi="Times New Roman" w:cs="Times New Roman"/>
                <w:lang w:val="en-US"/>
              </w:rPr>
              <w:t>MK</w:t>
            </w:r>
            <w:r w:rsidRPr="0089229A">
              <w:rPr>
                <w:rFonts w:ascii="Times New Roman" w:hAnsi="Times New Roman" w:cs="Times New Roman"/>
              </w:rPr>
              <w:t>∩</w:t>
            </w:r>
            <w:r w:rsidRPr="0089229A">
              <w:rPr>
                <w:rFonts w:ascii="Times New Roman" w:hAnsi="Times New Roman" w:cs="Times New Roman"/>
                <w:lang w:val="en-US"/>
              </w:rPr>
              <w:t>NK</w:t>
            </w:r>
            <w:r w:rsidRPr="0089229A">
              <w:rPr>
                <w:rFonts w:ascii="Times New Roman" w:hAnsi="Times New Roman" w:cs="Times New Roman"/>
              </w:rPr>
              <w:t>=</w:t>
            </w:r>
            <w:r w:rsidRPr="0089229A">
              <w:rPr>
                <w:rFonts w:ascii="Times New Roman" w:hAnsi="Times New Roman" w:cs="Times New Roman"/>
                <w:lang w:val="en-US"/>
              </w:rPr>
              <w:t>K</w:t>
            </w:r>
            <w:r w:rsidRPr="0089229A">
              <w:rPr>
                <w:rFonts w:ascii="Times New Roman" w:hAnsi="Times New Roman" w:cs="Times New Roman"/>
              </w:rPr>
              <w:t xml:space="preserve">  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>-искомый.</w:t>
            </w:r>
          </w:p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Обсуждение практической работы: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Будут ли треугольники АВС и 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 xml:space="preserve"> равны?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Докажите равенство треугольников.</w:t>
            </w:r>
          </w:p>
          <w:p w:rsidR="00EC3EF9" w:rsidRPr="0089229A" w:rsidRDefault="00EC3EF9" w:rsidP="00081A96">
            <w:pPr>
              <w:pStyle w:val="a6"/>
              <w:ind w:left="108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Дано: АВ=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, ∟ А = ∟</w:t>
            </w:r>
            <w:r w:rsidRPr="0089229A">
              <w:rPr>
                <w:rFonts w:ascii="Times New Roman" w:hAnsi="Times New Roman" w:cs="Times New Roman"/>
                <w:lang w:val="en-US"/>
              </w:rPr>
              <w:t>M</w:t>
            </w:r>
            <w:r w:rsidRPr="0089229A">
              <w:rPr>
                <w:rFonts w:ascii="Times New Roman" w:hAnsi="Times New Roman" w:cs="Times New Roman"/>
              </w:rPr>
              <w:t xml:space="preserve">, ∟ В=∟ </w:t>
            </w:r>
            <w:r w:rsidRPr="0089229A">
              <w:rPr>
                <w:rFonts w:ascii="Times New Roman" w:hAnsi="Times New Roman" w:cs="Times New Roman"/>
                <w:lang w:val="en-US"/>
              </w:rPr>
              <w:t>N</w:t>
            </w:r>
            <w:r w:rsidRPr="0089229A">
              <w:rPr>
                <w:rFonts w:ascii="Times New Roman" w:hAnsi="Times New Roman" w:cs="Times New Roman"/>
              </w:rPr>
              <w:t>.</w:t>
            </w:r>
          </w:p>
          <w:p w:rsidR="00EC3EF9" w:rsidRPr="0089229A" w:rsidRDefault="00EC3EF9" w:rsidP="00081A96">
            <w:pPr>
              <w:pStyle w:val="a6"/>
              <w:ind w:left="108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Доказать:   ∆АВС=∆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</w:p>
          <w:p w:rsidR="00EC3EF9" w:rsidRPr="0089229A" w:rsidRDefault="00EC3EF9" w:rsidP="00081A96">
            <w:pPr>
              <w:pStyle w:val="a6"/>
              <w:ind w:left="108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Доказательство:</w:t>
            </w:r>
          </w:p>
          <w:p w:rsidR="00EC3EF9" w:rsidRPr="0089229A" w:rsidRDefault="00EC3EF9" w:rsidP="00081A96">
            <w:pPr>
              <w:pStyle w:val="a6"/>
              <w:ind w:left="108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Наложим ∆ АВС и 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 xml:space="preserve"> друг на друга так. Чтобы АВ совместилось с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, а вершины</w:t>
            </w:r>
            <w:proofErr w:type="gramStart"/>
            <w:r w:rsidRPr="0089229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 и К лежали по одну сторону от 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. Так как по условию задачи АВ=</w:t>
            </w:r>
            <w:r w:rsidRPr="0089229A">
              <w:rPr>
                <w:rFonts w:ascii="Times New Roman" w:hAnsi="Times New Roman" w:cs="Times New Roman"/>
                <w:lang w:val="en-US"/>
              </w:rPr>
              <w:t>MN</w:t>
            </w:r>
            <w:r w:rsidRPr="0089229A">
              <w:rPr>
                <w:rFonts w:ascii="Times New Roman" w:hAnsi="Times New Roman" w:cs="Times New Roman"/>
              </w:rPr>
              <w:t>, то вершина</w:t>
            </w:r>
            <w:proofErr w:type="gramStart"/>
            <w:r w:rsidRPr="0089229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 совместится с вершиной </w:t>
            </w:r>
            <w:r w:rsidRPr="0089229A">
              <w:rPr>
                <w:rFonts w:ascii="Times New Roman" w:hAnsi="Times New Roman" w:cs="Times New Roman"/>
                <w:lang w:val="en-US"/>
              </w:rPr>
              <w:t>M</w:t>
            </w:r>
            <w:r w:rsidRPr="0089229A">
              <w:rPr>
                <w:rFonts w:ascii="Times New Roman" w:hAnsi="Times New Roman" w:cs="Times New Roman"/>
              </w:rPr>
              <w:t xml:space="preserve">, а вершина В – с вершиной </w:t>
            </w:r>
            <w:r w:rsidRPr="0089229A">
              <w:rPr>
                <w:rFonts w:ascii="Times New Roman" w:hAnsi="Times New Roman" w:cs="Times New Roman"/>
                <w:lang w:val="en-US"/>
              </w:rPr>
              <w:t>N</w:t>
            </w:r>
            <w:r w:rsidRPr="0089229A">
              <w:rPr>
                <w:rFonts w:ascii="Times New Roman" w:hAnsi="Times New Roman" w:cs="Times New Roman"/>
              </w:rPr>
              <w:t>. Луч АС совместится с лучом МК, так как</w:t>
            </w:r>
            <w:proofErr w:type="gramStart"/>
            <w:r w:rsidRPr="0089229A">
              <w:rPr>
                <w:rFonts w:ascii="Times New Roman" w:hAnsi="Times New Roman" w:cs="Times New Roman"/>
              </w:rPr>
              <w:t xml:space="preserve"> ∟ А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= ∟М, а луч ВС совместится с лучом </w:t>
            </w:r>
            <w:r w:rsidRPr="0089229A">
              <w:rPr>
                <w:rFonts w:ascii="Times New Roman" w:hAnsi="Times New Roman" w:cs="Times New Roman"/>
                <w:lang w:val="en-US"/>
              </w:rPr>
              <w:t>NK</w:t>
            </w:r>
            <w:r w:rsidRPr="0089229A">
              <w:rPr>
                <w:rFonts w:ascii="Times New Roman" w:hAnsi="Times New Roman" w:cs="Times New Roman"/>
              </w:rPr>
              <w:t>, так как ∟В= ∟</w:t>
            </w:r>
            <w:r w:rsidRPr="0089229A">
              <w:rPr>
                <w:rFonts w:ascii="Times New Roman" w:hAnsi="Times New Roman" w:cs="Times New Roman"/>
                <w:lang w:val="en-US"/>
              </w:rPr>
              <w:t>N</w:t>
            </w:r>
            <w:r w:rsidRPr="0089229A">
              <w:rPr>
                <w:rFonts w:ascii="Times New Roman" w:hAnsi="Times New Roman" w:cs="Times New Roman"/>
              </w:rPr>
              <w:t xml:space="preserve">. Точка пересечения лучей АС и ВС совместится с точкой пересечения лучей </w:t>
            </w:r>
            <w:r w:rsidRPr="0089229A">
              <w:rPr>
                <w:rFonts w:ascii="Times New Roman" w:hAnsi="Times New Roman" w:cs="Times New Roman"/>
                <w:lang w:val="en-US"/>
              </w:rPr>
              <w:t>MK</w:t>
            </w:r>
            <w:r w:rsidRPr="0089229A">
              <w:rPr>
                <w:rFonts w:ascii="Times New Roman" w:hAnsi="Times New Roman" w:cs="Times New Roman"/>
              </w:rPr>
              <w:t xml:space="preserve"> и </w:t>
            </w:r>
            <w:r w:rsidRPr="0089229A">
              <w:rPr>
                <w:rFonts w:ascii="Times New Roman" w:hAnsi="Times New Roman" w:cs="Times New Roman"/>
                <w:lang w:val="en-US"/>
              </w:rPr>
              <w:t>NK</w:t>
            </w:r>
            <w:r w:rsidRPr="0089229A">
              <w:rPr>
                <w:rFonts w:ascii="Times New Roman" w:hAnsi="Times New Roman" w:cs="Times New Roman"/>
              </w:rPr>
              <w:t>, то есть точка</w:t>
            </w:r>
            <w:proofErr w:type="gramStart"/>
            <w:r w:rsidRPr="0089229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9229A">
              <w:rPr>
                <w:rFonts w:ascii="Times New Roman" w:hAnsi="Times New Roman" w:cs="Times New Roman"/>
              </w:rPr>
              <w:t xml:space="preserve"> совместится с точкой К. Получили, что ∆ АВС и 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 xml:space="preserve"> полностью совместились, а это значит, что ∆АВС=∆</w:t>
            </w:r>
            <w:r w:rsidRPr="0089229A">
              <w:rPr>
                <w:rFonts w:ascii="Times New Roman" w:hAnsi="Times New Roman" w:cs="Times New Roman"/>
                <w:lang w:val="en-US"/>
              </w:rPr>
              <w:t>MNK</w:t>
            </w:r>
            <w:r w:rsidRPr="0089229A">
              <w:rPr>
                <w:rFonts w:ascii="Times New Roman" w:hAnsi="Times New Roman" w:cs="Times New Roman"/>
              </w:rPr>
              <w:t>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   Вывод: итак, мы только что доказали второй признак равенства треугольников. Сформулируйте его и дайте ему название.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Формулировка признака: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      </w:r>
          </w:p>
          <w:p w:rsidR="00EC3EF9" w:rsidRPr="0089229A" w:rsidRDefault="00EC3EF9" w:rsidP="00081A96">
            <w:p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Второй признак равенства треугольников можно назвать признаком равенства </w:t>
            </w:r>
            <w:r w:rsidRPr="0089229A">
              <w:rPr>
                <w:rFonts w:ascii="Times New Roman" w:hAnsi="Times New Roman" w:cs="Times New Roman"/>
              </w:rPr>
              <w:lastRenderedPageBreak/>
              <w:t>по стороне и прилежащим к ней углам.</w:t>
            </w:r>
          </w:p>
          <w:p w:rsidR="00EC3EF9" w:rsidRPr="0089229A" w:rsidRDefault="00EC3EF9" w:rsidP="00081A96">
            <w:pPr>
              <w:pStyle w:val="a6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89229A" w:rsidRPr="0089229A" w:rsidTr="0089229A">
        <w:tc>
          <w:tcPr>
            <w:tcW w:w="5000" w:type="pct"/>
            <w:gridSpan w:val="7"/>
          </w:tcPr>
          <w:p w:rsidR="0089229A" w:rsidRPr="0089229A" w:rsidRDefault="0089229A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lastRenderedPageBreak/>
              <w:t>Физкультминутка.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081A9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Третий этап: решение задач на закрепление изученного материала.</w:t>
            </w:r>
          </w:p>
        </w:tc>
      </w:tr>
      <w:tr w:rsidR="00EC3EF9" w:rsidRPr="0089229A" w:rsidTr="0089229A">
        <w:tc>
          <w:tcPr>
            <w:tcW w:w="1223" w:type="pct"/>
            <w:gridSpan w:val="2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Цель деятельности.</w:t>
            </w:r>
          </w:p>
        </w:tc>
        <w:tc>
          <w:tcPr>
            <w:tcW w:w="3777" w:type="pct"/>
            <w:gridSpan w:val="5"/>
          </w:tcPr>
          <w:p w:rsidR="00EC3EF9" w:rsidRPr="0089229A" w:rsidRDefault="00EC3EF9" w:rsidP="00081A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Совместная деятельность.</w:t>
            </w:r>
          </w:p>
        </w:tc>
      </w:tr>
      <w:tr w:rsidR="00EC3EF9" w:rsidRPr="0089229A" w:rsidTr="0089229A">
        <w:tc>
          <w:tcPr>
            <w:tcW w:w="1223" w:type="pct"/>
            <w:gridSpan w:val="2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Совершенствовать навыки решения задач по изученной теме</w:t>
            </w:r>
          </w:p>
        </w:tc>
        <w:tc>
          <w:tcPr>
            <w:tcW w:w="3777" w:type="pct"/>
            <w:gridSpan w:val="5"/>
          </w:tcPr>
          <w:p w:rsidR="00EC3EF9" w:rsidRPr="0089229A" w:rsidRDefault="00EC3EF9" w:rsidP="00EC3EF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Решить задачи на готовых чертежах (устно)</w:t>
            </w:r>
          </w:p>
          <w:p w:rsidR="00EC3EF9" w:rsidRPr="0089229A" w:rsidRDefault="00EC3EF9" w:rsidP="00081A96">
            <w:pPr>
              <w:pStyle w:val="a6"/>
              <w:ind w:left="51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Докажите равенство треугольников:</w:t>
            </w:r>
          </w:p>
          <w:p w:rsidR="00EC3EF9" w:rsidRPr="0089229A" w:rsidRDefault="00EC3EF9" w:rsidP="00081A96">
            <w:pPr>
              <w:pStyle w:val="a6"/>
              <w:ind w:left="510" w:hanging="44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269077" wp14:editId="3380D6AF">
                  <wp:extent cx="5314950" cy="2990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F9" w:rsidRPr="0089229A" w:rsidRDefault="00EC3EF9" w:rsidP="00081A96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EC3EF9" w:rsidRPr="0089229A" w:rsidRDefault="00EC3EF9" w:rsidP="00EC3EF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Работа в группах.</w:t>
            </w:r>
          </w:p>
          <w:p w:rsidR="00EC3EF9" w:rsidRPr="0089229A" w:rsidRDefault="00EC3EF9" w:rsidP="00081A96">
            <w:pPr>
              <w:pStyle w:val="a6"/>
              <w:ind w:left="51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Решить задачи №121, 126, 127.</w:t>
            </w:r>
          </w:p>
        </w:tc>
      </w:tr>
      <w:tr w:rsidR="00EC3EF9" w:rsidRPr="0089229A" w:rsidTr="0089229A">
        <w:tc>
          <w:tcPr>
            <w:tcW w:w="5000" w:type="pct"/>
            <w:gridSpan w:val="7"/>
          </w:tcPr>
          <w:p w:rsidR="00EC3EF9" w:rsidRPr="0089229A" w:rsidRDefault="00EC3EF9" w:rsidP="00081A96">
            <w:pPr>
              <w:pStyle w:val="a6"/>
              <w:ind w:left="510"/>
              <w:jc w:val="center"/>
              <w:rPr>
                <w:rFonts w:ascii="Times New Roman" w:hAnsi="Times New Roman" w:cs="Times New Roman"/>
                <w:b/>
              </w:rPr>
            </w:pPr>
            <w:r w:rsidRPr="0089229A">
              <w:rPr>
                <w:rFonts w:ascii="Times New Roman" w:hAnsi="Times New Roman" w:cs="Times New Roman"/>
                <w:b/>
              </w:rPr>
              <w:t>Четвертый этап: Итоги урока. Рефлексия.</w:t>
            </w:r>
          </w:p>
        </w:tc>
      </w:tr>
      <w:tr w:rsidR="00EC3EF9" w:rsidRPr="0089229A" w:rsidTr="0089229A">
        <w:tc>
          <w:tcPr>
            <w:tcW w:w="1981" w:type="pct"/>
            <w:gridSpan w:val="5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019" w:type="pct"/>
            <w:gridSpan w:val="2"/>
          </w:tcPr>
          <w:p w:rsidR="00EC3EF9" w:rsidRPr="0089229A" w:rsidRDefault="00EC3EF9" w:rsidP="00081A96">
            <w:pPr>
              <w:pStyle w:val="a6"/>
              <w:ind w:left="51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EC3EF9" w:rsidRPr="0089229A" w:rsidTr="0089229A">
        <w:tc>
          <w:tcPr>
            <w:tcW w:w="1981" w:type="pct"/>
            <w:gridSpan w:val="5"/>
          </w:tcPr>
          <w:p w:rsidR="00EC3EF9" w:rsidRPr="0089229A" w:rsidRDefault="00EC3EF9" w:rsidP="00081A96">
            <w:pPr>
              <w:pStyle w:val="a6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Ответьте на вопросы: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Что нового вы узнали на уроке?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Сформулируйте второй признак равенства треугольников.</w:t>
            </w:r>
          </w:p>
          <w:p w:rsidR="00EC3EF9" w:rsidRPr="0089229A" w:rsidRDefault="00EC3EF9" w:rsidP="00EC3EF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 xml:space="preserve">Составьте </w:t>
            </w:r>
            <w:proofErr w:type="spellStart"/>
            <w:r w:rsidRPr="0089229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89229A">
              <w:rPr>
                <w:rFonts w:ascii="Times New Roman" w:hAnsi="Times New Roman" w:cs="Times New Roman"/>
              </w:rPr>
              <w:t xml:space="preserve"> по теме урока</w:t>
            </w:r>
          </w:p>
        </w:tc>
        <w:tc>
          <w:tcPr>
            <w:tcW w:w="3019" w:type="pct"/>
            <w:gridSpan w:val="2"/>
          </w:tcPr>
          <w:p w:rsidR="00EC3EF9" w:rsidRPr="0089229A" w:rsidRDefault="00EC3EF9" w:rsidP="00081A96">
            <w:pPr>
              <w:pStyle w:val="a6"/>
              <w:ind w:left="510"/>
              <w:rPr>
                <w:rFonts w:ascii="Times New Roman" w:hAnsi="Times New Roman" w:cs="Times New Roman"/>
              </w:rPr>
            </w:pPr>
            <w:r w:rsidRPr="0089229A">
              <w:rPr>
                <w:rFonts w:ascii="Times New Roman" w:hAnsi="Times New Roman" w:cs="Times New Roman"/>
              </w:rPr>
              <w:t>Домашнее задание</w:t>
            </w:r>
            <w:proofErr w:type="gramStart"/>
            <w:r w:rsidRPr="0089229A">
              <w:rPr>
                <w:rFonts w:ascii="Times New Roman" w:hAnsi="Times New Roman" w:cs="Times New Roman"/>
              </w:rPr>
              <w:t>:п</w:t>
            </w:r>
            <w:proofErr w:type="gramEnd"/>
            <w:r w:rsidRPr="0089229A">
              <w:rPr>
                <w:rFonts w:ascii="Times New Roman" w:hAnsi="Times New Roman" w:cs="Times New Roman"/>
              </w:rPr>
              <w:t>.19 читать, доказательство признака учить, решить задачи№124, 125, 128.</w:t>
            </w:r>
          </w:p>
        </w:tc>
      </w:tr>
    </w:tbl>
    <w:p w:rsidR="00EC3EF9" w:rsidRPr="0089229A" w:rsidRDefault="00EC3EF9" w:rsidP="00EC3EF9">
      <w:pPr>
        <w:rPr>
          <w:rFonts w:ascii="Times New Roman" w:hAnsi="Times New Roman" w:cs="Times New Roman"/>
        </w:rPr>
      </w:pPr>
    </w:p>
    <w:p w:rsidR="00EC3EF9" w:rsidRPr="0089229A" w:rsidRDefault="00EC3EF9" w:rsidP="00EC3EF9">
      <w:pPr>
        <w:pStyle w:val="a4"/>
        <w:shd w:val="clear" w:color="auto" w:fill="FFFFFF"/>
      </w:pPr>
      <w:r w:rsidRPr="0089229A">
        <w:t>Примечание:</w:t>
      </w:r>
      <w:bookmarkStart w:id="0" w:name="_GoBack"/>
      <w:bookmarkEnd w:id="0"/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 xml:space="preserve"> </w:t>
      </w:r>
      <w:proofErr w:type="spellStart"/>
      <w:r w:rsidRPr="0089229A">
        <w:rPr>
          <w:b/>
          <w:color w:val="2B2B2B"/>
        </w:rPr>
        <w:t>С</w:t>
      </w:r>
      <w:r w:rsidRPr="0089229A">
        <w:rPr>
          <w:rStyle w:val="a3"/>
          <w:color w:val="2B2B2B"/>
        </w:rPr>
        <w:t>инквейн</w:t>
      </w:r>
      <w:proofErr w:type="spellEnd"/>
      <w:r w:rsidRPr="0089229A">
        <w:rPr>
          <w:rStyle w:val="apple-converted-space"/>
          <w:color w:val="2B2B2B"/>
        </w:rPr>
        <w:t> </w:t>
      </w:r>
      <w:r w:rsidRPr="0089229A">
        <w:rPr>
          <w:color w:val="2B2B2B"/>
        </w:rPr>
        <w:t>– это не простое стихотворение, а стихотворение, написанное по следующим правилам:</w:t>
      </w:r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89229A">
        <w:rPr>
          <w:color w:val="2B2B2B"/>
        </w:rPr>
        <w:t>c</w:t>
      </w:r>
      <w:proofErr w:type="gramEnd"/>
      <w:r w:rsidRPr="0089229A">
        <w:rPr>
          <w:color w:val="2B2B2B"/>
        </w:rPr>
        <w:t>инквейна</w:t>
      </w:r>
      <w:proofErr w:type="spellEnd"/>
      <w:r w:rsidRPr="0089229A">
        <w:rPr>
          <w:color w:val="2B2B2B"/>
        </w:rPr>
        <w:t>.</w:t>
      </w:r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>2 строка – два прилагательных, выражающих главную мысль.</w:t>
      </w:r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>3 строка – три глагола, описывающие действия в рамках темы.</w:t>
      </w:r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>4 строка – фраза, несущая определенный смысл.</w:t>
      </w:r>
    </w:p>
    <w:p w:rsidR="00EC3EF9" w:rsidRPr="0089229A" w:rsidRDefault="00EC3EF9" w:rsidP="00EC3EF9">
      <w:pPr>
        <w:pStyle w:val="a4"/>
        <w:shd w:val="clear" w:color="auto" w:fill="FFFFFF"/>
        <w:rPr>
          <w:color w:val="2B2B2B"/>
        </w:rPr>
      </w:pPr>
      <w:r w:rsidRPr="0089229A">
        <w:rPr>
          <w:color w:val="2B2B2B"/>
        </w:rPr>
        <w:t>5 строка – заключение в форме существительного (ассоциация с первым словом).</w:t>
      </w:r>
    </w:p>
    <w:p w:rsidR="006F3A2D" w:rsidRPr="0089229A" w:rsidRDefault="006F3A2D" w:rsidP="00706EA9">
      <w:pPr>
        <w:pStyle w:val="a4"/>
        <w:shd w:val="clear" w:color="auto" w:fill="FFFFFF"/>
        <w:spacing w:before="0" w:beforeAutospacing="0" w:after="0" w:afterAutospacing="0" w:line="336" w:lineRule="atLeast"/>
      </w:pPr>
    </w:p>
    <w:p w:rsidR="00706EA9" w:rsidRPr="0089229A" w:rsidRDefault="00706EA9">
      <w:pPr>
        <w:rPr>
          <w:rFonts w:ascii="Times New Roman" w:hAnsi="Times New Roman" w:cs="Times New Roman"/>
          <w:sz w:val="24"/>
          <w:szCs w:val="24"/>
        </w:rPr>
      </w:pPr>
    </w:p>
    <w:sectPr w:rsidR="00706EA9" w:rsidRPr="0089229A" w:rsidSect="00CC54B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239"/>
    <w:multiLevelType w:val="multilevel"/>
    <w:tmpl w:val="B1D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820DA"/>
    <w:multiLevelType w:val="hybridMultilevel"/>
    <w:tmpl w:val="8F5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FFE"/>
    <w:multiLevelType w:val="hybridMultilevel"/>
    <w:tmpl w:val="CED2CA54"/>
    <w:lvl w:ilvl="0" w:tplc="86ACFF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CC60BF9"/>
    <w:multiLevelType w:val="multilevel"/>
    <w:tmpl w:val="088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A218C"/>
    <w:multiLevelType w:val="hybridMultilevel"/>
    <w:tmpl w:val="13E6C856"/>
    <w:lvl w:ilvl="0" w:tplc="AF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25B46"/>
    <w:multiLevelType w:val="hybridMultilevel"/>
    <w:tmpl w:val="0CAE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F1526"/>
    <w:multiLevelType w:val="hybridMultilevel"/>
    <w:tmpl w:val="887A51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4E4C42"/>
    <w:multiLevelType w:val="hybridMultilevel"/>
    <w:tmpl w:val="481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A52CB"/>
    <w:multiLevelType w:val="hybridMultilevel"/>
    <w:tmpl w:val="E9561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8B2E9E"/>
    <w:multiLevelType w:val="multilevel"/>
    <w:tmpl w:val="52E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16668"/>
    <w:multiLevelType w:val="multilevel"/>
    <w:tmpl w:val="C28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102C7"/>
    <w:multiLevelType w:val="multilevel"/>
    <w:tmpl w:val="865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15D4A"/>
    <w:multiLevelType w:val="hybridMultilevel"/>
    <w:tmpl w:val="9B16493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77194FB3"/>
    <w:multiLevelType w:val="hybridMultilevel"/>
    <w:tmpl w:val="4C6C1EF8"/>
    <w:lvl w:ilvl="0" w:tplc="7E586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A9"/>
    <w:rsid w:val="00117787"/>
    <w:rsid w:val="00180AC0"/>
    <w:rsid w:val="001A47F0"/>
    <w:rsid w:val="0057657E"/>
    <w:rsid w:val="006F3A2D"/>
    <w:rsid w:val="00706EA9"/>
    <w:rsid w:val="0089229A"/>
    <w:rsid w:val="00955F74"/>
    <w:rsid w:val="00975842"/>
    <w:rsid w:val="00B83CEE"/>
    <w:rsid w:val="00C40D0C"/>
    <w:rsid w:val="00C77AAE"/>
    <w:rsid w:val="00CC54BB"/>
    <w:rsid w:val="00EC3EF9"/>
    <w:rsid w:val="00F6679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6EA9"/>
    <w:rPr>
      <w:b/>
      <w:bCs/>
    </w:rPr>
  </w:style>
  <w:style w:type="paragraph" w:styleId="a4">
    <w:name w:val="Normal (Web)"/>
    <w:basedOn w:val="a"/>
    <w:uiPriority w:val="99"/>
    <w:unhideWhenUsed/>
    <w:rsid w:val="0070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6EA9"/>
    <w:rPr>
      <w:i/>
      <w:iCs/>
    </w:rPr>
  </w:style>
  <w:style w:type="character" w:customStyle="1" w:styleId="apple-converted-space">
    <w:name w:val="apple-converted-space"/>
    <w:basedOn w:val="a0"/>
    <w:rsid w:val="00706EA9"/>
  </w:style>
  <w:style w:type="paragraph" w:styleId="a6">
    <w:name w:val="List Paragraph"/>
    <w:basedOn w:val="a"/>
    <w:uiPriority w:val="34"/>
    <w:qFormat/>
    <w:rsid w:val="00C77AAE"/>
    <w:pPr>
      <w:ind w:left="720"/>
      <w:contextualSpacing/>
    </w:pPr>
  </w:style>
  <w:style w:type="table" w:styleId="a7">
    <w:name w:val="Table Grid"/>
    <w:basedOn w:val="a1"/>
    <w:uiPriority w:val="59"/>
    <w:rsid w:val="00EC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6EA9"/>
    <w:rPr>
      <w:b/>
      <w:bCs/>
    </w:rPr>
  </w:style>
  <w:style w:type="paragraph" w:styleId="a4">
    <w:name w:val="Normal (Web)"/>
    <w:basedOn w:val="a"/>
    <w:uiPriority w:val="99"/>
    <w:unhideWhenUsed/>
    <w:rsid w:val="0070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6EA9"/>
    <w:rPr>
      <w:i/>
      <w:iCs/>
    </w:rPr>
  </w:style>
  <w:style w:type="character" w:customStyle="1" w:styleId="apple-converted-space">
    <w:name w:val="apple-converted-space"/>
    <w:basedOn w:val="a0"/>
    <w:rsid w:val="00706EA9"/>
  </w:style>
  <w:style w:type="paragraph" w:styleId="a6">
    <w:name w:val="List Paragraph"/>
    <w:basedOn w:val="a"/>
    <w:uiPriority w:val="34"/>
    <w:qFormat/>
    <w:rsid w:val="00C77AAE"/>
    <w:pPr>
      <w:ind w:left="720"/>
      <w:contextualSpacing/>
    </w:pPr>
  </w:style>
  <w:style w:type="table" w:styleId="a7">
    <w:name w:val="Table Grid"/>
    <w:basedOn w:val="a1"/>
    <w:uiPriority w:val="59"/>
    <w:rsid w:val="00EC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3</cp:revision>
  <dcterms:created xsi:type="dcterms:W3CDTF">2016-03-16T16:29:00Z</dcterms:created>
  <dcterms:modified xsi:type="dcterms:W3CDTF">2016-03-17T14:08:00Z</dcterms:modified>
</cp:coreProperties>
</file>